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3E494" w14:textId="77777777" w:rsidR="00552D01" w:rsidRPr="00D23C1B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sk-SK" w:eastAsia="en-US"/>
        </w:rPr>
      </w:pPr>
      <w:bookmarkStart w:id="0" w:name="_GoBack"/>
      <w:r w:rsidRPr="00D23C1B">
        <w:rPr>
          <w:rFonts w:ascii="Arial" w:hAnsi="Arial" w:cs="Arial"/>
          <w:b/>
          <w:noProof/>
          <w:color w:val="FFFFFF" w:themeColor="background1"/>
          <w:sz w:val="60"/>
          <w:szCs w:val="60"/>
          <w:lang w:val="sk-SK" w:eastAsia="sk-SK"/>
        </w:rPr>
        <w:drawing>
          <wp:anchor distT="0" distB="0" distL="114300" distR="114300" simplePos="0" relativeHeight="251658240" behindDoc="1" locked="0" layoutInCell="1" allowOverlap="1" wp14:anchorId="0AC3ED68" wp14:editId="19775E70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D23C1B">
        <w:rPr>
          <w:rFonts w:ascii="Arial" w:hAnsi="Arial" w:cs="Arial"/>
          <w:b/>
          <w:color w:val="FFFFFF" w:themeColor="background1"/>
          <w:sz w:val="30"/>
          <w:szCs w:val="30"/>
          <w:lang w:val="sk-SK" w:eastAsia="en-US"/>
        </w:rPr>
        <w:t>HARTMANN GROUP</w:t>
      </w:r>
    </w:p>
    <w:p w14:paraId="08C5038C" w14:textId="77777777" w:rsidR="00B071DE" w:rsidRPr="00D23C1B" w:rsidRDefault="00104716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  <w:r w:rsidRPr="00D23C1B">
        <w:rPr>
          <w:rFonts w:ascii="Arial" w:hAnsi="Arial" w:cs="Arial"/>
          <w:color w:val="FFFFFF" w:themeColor="background1"/>
          <w:sz w:val="30"/>
          <w:szCs w:val="30"/>
          <w:lang w:val="sk-SK" w:eastAsia="en-US"/>
        </w:rPr>
        <w:t>Slovenská</w:t>
      </w:r>
      <w:r w:rsidR="00B071DE" w:rsidRPr="00D23C1B">
        <w:rPr>
          <w:rFonts w:ascii="Arial" w:hAnsi="Arial" w:cs="Arial"/>
          <w:color w:val="FFFFFF" w:themeColor="background1"/>
          <w:sz w:val="30"/>
          <w:szCs w:val="30"/>
          <w:lang w:val="sk-SK" w:eastAsia="en-US"/>
        </w:rPr>
        <w:t xml:space="preserve"> republika</w:t>
      </w:r>
    </w:p>
    <w:p w14:paraId="0925B60E" w14:textId="77777777" w:rsidR="00B071DE" w:rsidRPr="00D23C1B" w:rsidRDefault="00B071DE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</w:p>
    <w:p w14:paraId="06C5E04D" w14:textId="77777777" w:rsidR="00B071DE" w:rsidRPr="00D23C1B" w:rsidRDefault="00B071DE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</w:p>
    <w:p w14:paraId="703A99B3" w14:textId="77777777" w:rsidR="00314C76" w:rsidRPr="00D23C1B" w:rsidRDefault="00862B06">
      <w:pPr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</w:pPr>
      <w:r w:rsidRPr="00D23C1B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TLAČOV</w:t>
      </w:r>
      <w:r w:rsidR="00552D01" w:rsidRPr="00D23C1B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Á</w:t>
      </w:r>
    </w:p>
    <w:p w14:paraId="13275CEB" w14:textId="77777777" w:rsidR="003C335C" w:rsidRPr="00D23C1B" w:rsidRDefault="00862B06">
      <w:pPr>
        <w:rPr>
          <w:rFonts w:ascii="Arial" w:hAnsi="Arial" w:cs="Arial"/>
          <w:lang w:val="sk-SK" w:eastAsia="en-US"/>
        </w:rPr>
      </w:pPr>
      <w:r w:rsidRPr="00D23C1B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S</w:t>
      </w:r>
      <w:r w:rsidR="00552D01" w:rsidRPr="00D23C1B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PRÁVA</w:t>
      </w:r>
    </w:p>
    <w:p w14:paraId="682464A2" w14:textId="77777777" w:rsidR="003C335C" w:rsidRPr="00D23C1B" w:rsidRDefault="003C335C" w:rsidP="003C335C">
      <w:pPr>
        <w:rPr>
          <w:rFonts w:ascii="Arial" w:hAnsi="Arial" w:cs="Arial"/>
          <w:lang w:val="sk-SK"/>
        </w:rPr>
      </w:pPr>
    </w:p>
    <w:p w14:paraId="57357CB5" w14:textId="77777777" w:rsidR="003C335C" w:rsidRPr="00D23C1B" w:rsidRDefault="003C335C" w:rsidP="003C335C">
      <w:pPr>
        <w:rPr>
          <w:rFonts w:ascii="Arial" w:hAnsi="Arial" w:cs="Arial"/>
          <w:lang w:val="sk-SK"/>
        </w:rPr>
      </w:pPr>
    </w:p>
    <w:p w14:paraId="39FE0E23" w14:textId="77777777" w:rsidR="003C335C" w:rsidRPr="00D23C1B" w:rsidRDefault="003C335C" w:rsidP="003C335C">
      <w:pPr>
        <w:rPr>
          <w:rFonts w:ascii="Arial" w:hAnsi="Arial" w:cs="Arial"/>
          <w:lang w:val="sk-SK"/>
        </w:rPr>
      </w:pPr>
    </w:p>
    <w:p w14:paraId="09B4542D" w14:textId="010BA1E2" w:rsidR="005C1425" w:rsidRPr="00D23C1B" w:rsidRDefault="005C1425" w:rsidP="005C1425">
      <w:pPr>
        <w:rPr>
          <w:rFonts w:ascii="Arial" w:hAnsi="Arial" w:cs="Arial"/>
          <w:b/>
          <w:color w:val="FFFFFF" w:themeColor="background1"/>
          <w:sz w:val="30"/>
          <w:szCs w:val="30"/>
          <w:lang w:val="sk-SK" w:eastAsia="en-US"/>
        </w:rPr>
      </w:pPr>
      <w:r w:rsidRPr="00D23C1B">
        <w:rPr>
          <w:rFonts w:ascii="Arial" w:hAnsi="Arial" w:cs="Arial"/>
          <w:b/>
          <w:noProof/>
          <w:color w:val="FFFFFF" w:themeColor="background1"/>
          <w:sz w:val="60"/>
          <w:szCs w:val="60"/>
          <w:lang w:val="sk-SK" w:eastAsia="en-US"/>
        </w:rPr>
        <w:drawing>
          <wp:anchor distT="0" distB="0" distL="114300" distR="114300" simplePos="0" relativeHeight="251664384" behindDoc="1" locked="0" layoutInCell="1" allowOverlap="1" wp14:anchorId="1BACC79F" wp14:editId="4E72EFC2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60C9" w14:textId="05F99A21" w:rsidR="005C1425" w:rsidRPr="00D23C1B" w:rsidRDefault="005C1425" w:rsidP="00E268F7">
      <w:pPr>
        <w:rPr>
          <w:lang w:val="sk-SK"/>
        </w:rPr>
      </w:pPr>
      <w:r w:rsidRPr="00D23C1B">
        <w:rPr>
          <w:color w:val="002F87"/>
          <w:sz w:val="52"/>
          <w:szCs w:val="52"/>
          <w:lang w:val="sk-SK"/>
        </w:rPr>
        <w:t xml:space="preserve">Akvizíciou spoločnosti </w:t>
      </w:r>
      <w:proofErr w:type="spellStart"/>
      <w:r w:rsidRPr="00D23C1B">
        <w:rPr>
          <w:color w:val="002F87"/>
          <w:sz w:val="52"/>
          <w:szCs w:val="52"/>
          <w:lang w:val="sk-SK"/>
        </w:rPr>
        <w:t>Safran</w:t>
      </w:r>
      <w:proofErr w:type="spellEnd"/>
      <w:r w:rsidRPr="00D23C1B">
        <w:rPr>
          <w:color w:val="002F87"/>
          <w:sz w:val="52"/>
          <w:szCs w:val="52"/>
          <w:lang w:val="sk-SK"/>
        </w:rPr>
        <w:t xml:space="preserve"> </w:t>
      </w:r>
      <w:proofErr w:type="spellStart"/>
      <w:r w:rsidRPr="00D23C1B">
        <w:rPr>
          <w:color w:val="002F87"/>
          <w:sz w:val="52"/>
          <w:szCs w:val="52"/>
          <w:lang w:val="sk-SK"/>
        </w:rPr>
        <w:t>Coating</w:t>
      </w:r>
      <w:proofErr w:type="spellEnd"/>
      <w:r w:rsidRPr="00D23C1B">
        <w:rPr>
          <w:color w:val="002F87"/>
          <w:sz w:val="52"/>
          <w:szCs w:val="52"/>
          <w:lang w:val="sk-SK"/>
        </w:rPr>
        <w:t xml:space="preserve"> posilňuje skupina HARTMANN produktovú divíziu Ošetrovanie rán </w:t>
      </w:r>
    </w:p>
    <w:p w14:paraId="652FF4E1" w14:textId="27369C38" w:rsidR="005C1425" w:rsidRPr="00D23C1B" w:rsidRDefault="005C1425" w:rsidP="005C1425">
      <w:pPr>
        <w:pStyle w:val="HRperex"/>
        <w:keepNext/>
        <w:jc w:val="both"/>
        <w:rPr>
          <w:lang w:val="sk-SK"/>
        </w:rPr>
      </w:pPr>
      <w:proofErr w:type="spellStart"/>
      <w:r w:rsidRPr="00D23C1B">
        <w:rPr>
          <w:lang w:val="sk-SK"/>
        </w:rPr>
        <w:t>Heidenheim</w:t>
      </w:r>
      <w:proofErr w:type="spellEnd"/>
      <w:r w:rsidRPr="00D23C1B">
        <w:rPr>
          <w:lang w:val="sk-SK"/>
        </w:rPr>
        <w:t xml:space="preserve"> 28. augusta 2019 – Skupina HARTMANN, výrobca zdravotníckych a hygienických výrobkov, oznamuje akvizíciu spoločnosti </w:t>
      </w:r>
      <w:proofErr w:type="spellStart"/>
      <w:r w:rsidRPr="00D23C1B">
        <w:rPr>
          <w:lang w:val="sk-SK"/>
        </w:rPr>
        <w:t>Safran</w:t>
      </w:r>
      <w:proofErr w:type="spellEnd"/>
      <w:r w:rsidRPr="00D23C1B">
        <w:rPr>
          <w:lang w:val="sk-SK"/>
        </w:rPr>
        <w:t xml:space="preserve"> </w:t>
      </w:r>
      <w:proofErr w:type="spellStart"/>
      <w:r w:rsidRPr="00D23C1B">
        <w:rPr>
          <w:lang w:val="sk-SK"/>
        </w:rPr>
        <w:t>Co</w:t>
      </w:r>
      <w:r w:rsidR="00D23C1B" w:rsidRPr="00D23C1B">
        <w:rPr>
          <w:lang w:val="sk-SK"/>
        </w:rPr>
        <w:t>a</w:t>
      </w:r>
      <w:r w:rsidRPr="00D23C1B">
        <w:rPr>
          <w:lang w:val="sk-SK"/>
        </w:rPr>
        <w:t>ating</w:t>
      </w:r>
      <w:proofErr w:type="spellEnd"/>
      <w:r w:rsidRPr="00D23C1B">
        <w:rPr>
          <w:lang w:val="sk-SK"/>
        </w:rPr>
        <w:t>, špecialistu na silikónové krytie, ktoré sa využíva pri moderných postupoch hojenia rán. HARTMANN si od spojenia sľubuje rozšírenie ponuky práve v oblasti liečby rán, v ktorej je jedným z kľúčových svetových hráčov.</w:t>
      </w:r>
    </w:p>
    <w:p w14:paraId="7BD2514C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i/>
          <w:iCs/>
          <w:sz w:val="22"/>
          <w:szCs w:val="22"/>
          <w:lang w:val="sk-SK"/>
        </w:rPr>
        <w:t xml:space="preserve">„Uvedenie spoločnosti </w:t>
      </w:r>
      <w:proofErr w:type="spellStart"/>
      <w:r w:rsidRPr="00D23C1B">
        <w:rPr>
          <w:rFonts w:ascii="Arial" w:hAnsi="Arial" w:cs="Arial"/>
          <w:i/>
          <w:iCs/>
          <w:sz w:val="22"/>
          <w:szCs w:val="22"/>
          <w:lang w:val="sk-SK"/>
        </w:rPr>
        <w:t>Safran</w:t>
      </w:r>
      <w:proofErr w:type="spellEnd"/>
      <w:r w:rsidRPr="00D23C1B">
        <w:rPr>
          <w:rFonts w:ascii="Arial" w:hAnsi="Arial" w:cs="Arial"/>
          <w:i/>
          <w:iCs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i/>
          <w:iCs/>
          <w:sz w:val="22"/>
          <w:szCs w:val="22"/>
          <w:lang w:val="sk-SK"/>
        </w:rPr>
        <w:t>Coating</w:t>
      </w:r>
      <w:proofErr w:type="spellEnd"/>
      <w:r w:rsidRPr="00D23C1B">
        <w:rPr>
          <w:rFonts w:ascii="Arial" w:hAnsi="Arial" w:cs="Arial"/>
          <w:i/>
          <w:iCs/>
          <w:sz w:val="22"/>
          <w:szCs w:val="22"/>
          <w:lang w:val="sk-SK"/>
        </w:rPr>
        <w:t xml:space="preserve"> do rodiny HARTMANN je kľúčovým míľnikom na ceste, ktorú sme prešli za 200 rokov v oblasti ošetrovania rán. Pod záštitou skupiny HARTMANN nám odborné znalosti a skúsenosti vo výskume a vývoji oboch spoločností umožnia, aby sme ďalej posilňovali účinnosť výrobkov pre liečbu rán a boli nápomocní pri ďalšom zmierňovaní bolesti a urýchľovaní liečby miliónov pacientov s chronickými ranami a poraneniami," hovorí </w:t>
      </w:r>
      <w:proofErr w:type="spellStart"/>
      <w:r w:rsidRPr="00D23C1B">
        <w:rPr>
          <w:rFonts w:ascii="Arial" w:hAnsi="Arial" w:cs="Arial"/>
          <w:i/>
          <w:iCs/>
          <w:sz w:val="22"/>
          <w:szCs w:val="22"/>
          <w:lang w:val="sk-SK"/>
        </w:rPr>
        <w:t>Britta</w:t>
      </w:r>
      <w:proofErr w:type="spellEnd"/>
      <w:r w:rsidRPr="00D23C1B">
        <w:rPr>
          <w:rFonts w:ascii="Arial" w:hAnsi="Arial" w:cs="Arial"/>
          <w:i/>
          <w:iCs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i/>
          <w:iCs/>
          <w:sz w:val="22"/>
          <w:szCs w:val="22"/>
          <w:lang w:val="sk-SK"/>
        </w:rPr>
        <w:t>Fünfstück</w:t>
      </w:r>
      <w:proofErr w:type="spellEnd"/>
      <w:r w:rsidRPr="00D23C1B">
        <w:rPr>
          <w:rFonts w:ascii="Arial" w:hAnsi="Arial" w:cs="Arial"/>
          <w:i/>
          <w:iCs/>
          <w:sz w:val="22"/>
          <w:szCs w:val="22"/>
          <w:lang w:val="sk-SK"/>
        </w:rPr>
        <w:t>, výkonná riaditeľka skupiny HARTMANN.</w:t>
      </w:r>
    </w:p>
    <w:p w14:paraId="4E85D096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E9FED9E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Safran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Coating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, predtým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Zodiac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Coating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, je jedným z popredných dodávateľov technológií založených na silikónovom krytí pre zdravotníctvo. Spoločnosť sídli vo francúzskom meste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Pusignan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>. Jej akvizíciou HARTMANN napĺňa svoj zámer rozšírenia investícií do výskumu technológií silikónového krytia, a tým aj podpory inovatívnych riešení v oblasti ošetrovania rán.</w:t>
      </w:r>
    </w:p>
    <w:p w14:paraId="586BD283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B77DF34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sz w:val="22"/>
          <w:szCs w:val="22"/>
          <w:lang w:val="sk-SK"/>
        </w:rPr>
        <w:t xml:space="preserve">Divízia ošetrovania rán je jednou z hlavných oblastí, na ktoré sa skupina HARTMANN zameriava. Spoločnosť už dokázala priniesť viacero produktov, ktoré výrazne zlepšili liečbu a ošetrenie rán. Svoj prínos historicky začala už v roku 1874, kedy vďaka spolupráci s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Josephom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Listerom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dodala na trh prvý antiseptický obväz.</w:t>
      </w:r>
    </w:p>
    <w:p w14:paraId="00BAB226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55110A2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1F7CC80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sz w:val="22"/>
          <w:szCs w:val="22"/>
          <w:lang w:val="sk-SK"/>
        </w:rPr>
        <w:t>V súčasnosti je HARTMANN lídrom v oblasti tradičného ošetrovania rán na trhu v Európe i niektorých trhoch mimo nej.</w:t>
      </w:r>
    </w:p>
    <w:p w14:paraId="7A6D31EF" w14:textId="77777777" w:rsidR="005C1425" w:rsidRPr="00D23C1B" w:rsidRDefault="005C1425" w:rsidP="005C1425">
      <w:pPr>
        <w:jc w:val="both"/>
        <w:rPr>
          <w:rFonts w:ascii="Arial" w:eastAsia="Cambria" w:hAnsi="Arial" w:cs="Arial"/>
          <w:b/>
          <w:color w:val="009BDF"/>
          <w:szCs w:val="20"/>
          <w:lang w:val="sk-SK"/>
        </w:rPr>
      </w:pPr>
    </w:p>
    <w:p w14:paraId="4A21A7D8" w14:textId="77777777" w:rsidR="005C1425" w:rsidRPr="00D23C1B" w:rsidRDefault="005C1425" w:rsidP="005C1425">
      <w:pPr>
        <w:jc w:val="both"/>
        <w:rPr>
          <w:rFonts w:ascii="Arial" w:eastAsia="Cambria" w:hAnsi="Arial" w:cs="Arial"/>
          <w:b/>
          <w:color w:val="009BDF"/>
          <w:szCs w:val="20"/>
          <w:lang w:val="sk-SK"/>
        </w:rPr>
      </w:pPr>
      <w:r w:rsidRPr="00D23C1B">
        <w:rPr>
          <w:rFonts w:ascii="Arial" w:eastAsia="Cambria" w:hAnsi="Arial" w:cs="Arial"/>
          <w:b/>
          <w:color w:val="009BDF"/>
          <w:szCs w:val="20"/>
          <w:lang w:val="sk-SK"/>
        </w:rPr>
        <w:lastRenderedPageBreak/>
        <w:t>Skupina HARTMANN</w:t>
      </w:r>
    </w:p>
    <w:p w14:paraId="0830D36D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sz w:val="22"/>
          <w:szCs w:val="22"/>
          <w:lang w:val="sk-SK"/>
        </w:rPr>
        <w:t xml:space="preserve">Skupina HARTMANN je jedným z popredných výrobcov a dodávateľov zdravotníckych a hygienických výrobkov v troch hlavných oblastiach - </w:t>
      </w:r>
      <w:r w:rsidRPr="00D23C1B">
        <w:rPr>
          <w:rFonts w:ascii="Arial" w:hAnsi="Arial" w:cs="Arial"/>
          <w:b/>
          <w:bCs/>
          <w:sz w:val="22"/>
          <w:szCs w:val="22"/>
          <w:lang w:val="sk-SK"/>
        </w:rPr>
        <w:t>Ošetrovanie rán</w:t>
      </w:r>
      <w:r w:rsidRPr="00D23C1B">
        <w:rPr>
          <w:rFonts w:ascii="Arial" w:hAnsi="Arial" w:cs="Arial"/>
          <w:sz w:val="22"/>
          <w:szCs w:val="22"/>
          <w:lang w:val="sk-SK"/>
        </w:rPr>
        <w:t xml:space="preserve"> (napr. obväzy na poranenia a rany, podtlaková terapia, bandáže a náplasti), </w:t>
      </w:r>
      <w:r w:rsidRPr="00D23C1B">
        <w:rPr>
          <w:rFonts w:ascii="Arial" w:hAnsi="Arial" w:cs="Arial"/>
          <w:b/>
          <w:bCs/>
          <w:sz w:val="22"/>
          <w:szCs w:val="22"/>
          <w:lang w:val="sk-SK"/>
        </w:rPr>
        <w:t>Starostlivosť o inkontinenciu</w:t>
      </w:r>
      <w:r w:rsidRPr="00D23C1B">
        <w:rPr>
          <w:rFonts w:ascii="Arial" w:hAnsi="Arial" w:cs="Arial"/>
          <w:sz w:val="22"/>
          <w:szCs w:val="22"/>
          <w:lang w:val="sk-SK"/>
        </w:rPr>
        <w:t xml:space="preserve"> (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inkontinenčné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nohavičky, vložky, podložky, ako aj výrobky starostlivosti o pokožku pre použitie v prípade inkontinencie) a </w:t>
      </w:r>
      <w:r w:rsidRPr="00D23C1B">
        <w:rPr>
          <w:rFonts w:ascii="Arial" w:hAnsi="Arial" w:cs="Arial"/>
          <w:b/>
          <w:bCs/>
          <w:sz w:val="22"/>
          <w:szCs w:val="22"/>
          <w:lang w:val="sk-SK"/>
        </w:rPr>
        <w:t>Prevencia infekcií</w:t>
      </w:r>
      <w:r w:rsidRPr="00D23C1B">
        <w:rPr>
          <w:rFonts w:ascii="Arial" w:hAnsi="Arial" w:cs="Arial"/>
          <w:sz w:val="22"/>
          <w:szCs w:val="22"/>
          <w:lang w:val="sk-SK"/>
        </w:rPr>
        <w:t xml:space="preserve"> (napr. jednorazové operačné súpravy a rúška, chirurgické odevy, nástroje na jedno použitie a dezinfekčné prostriedky). Jej produktové portfólio zahŕňa napr. aj výrobky kompresívnej terapie, prvej pomoci a kozmetiky. HARTMANN okrem samotných produktov ďalej ponúka inovatívne riešenia a služby pre odborný personál v zdravotníckom sektore. Spoločnosť, ktorá má svoju centrálu v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Heidenheime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a pre ktorú je Európa kľúčovým trhom, dosiahla v roku 2018 tržby 2,12 miliardy eur. HARTMANN zamestnáva 11 027 ľudí.</w:t>
      </w:r>
    </w:p>
    <w:p w14:paraId="542BBACA" w14:textId="77777777" w:rsidR="005C1425" w:rsidRPr="00D23C1B" w:rsidRDefault="005C1425" w:rsidP="005C1425">
      <w:pPr>
        <w:jc w:val="both"/>
        <w:rPr>
          <w:rFonts w:ascii="Arial" w:eastAsia="Cambria" w:hAnsi="Arial" w:cs="Arial"/>
          <w:b/>
          <w:color w:val="009BDF"/>
          <w:szCs w:val="20"/>
          <w:lang w:val="sk-SK"/>
        </w:rPr>
      </w:pPr>
    </w:p>
    <w:p w14:paraId="2CA9A815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sz w:val="22"/>
          <w:szCs w:val="22"/>
          <w:lang w:val="sk-SK"/>
        </w:rPr>
        <w:t xml:space="preserve">PAUL HARTMANN AG je jedným z najstarších nemeckých priemyselných podnikov, ktoré boli pôvodne založené ako textilné výrobné závody v roku 1818 Ludwigom von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Hartmannom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. V roku 1873 jeho syn Paul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Hartmann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začal výrobu absorpčnej vaty a neskôr sa spoločnosť stala vlajkovou loďou celosvetovo sa rozširujúceho priemyslu obväzových materiálov. HARTMANN Group zahŕňa nielen početné obchodné spoločnosti v zahraničí, ale aj, okrem iného, firmu BODE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Chemie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(Hamburg), KNEIPP (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Würzburg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),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Karl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Otto Braun (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Wolfstein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) a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Sanimed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(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Ibbenbüren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>).</w:t>
      </w:r>
    </w:p>
    <w:p w14:paraId="03A1F929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7E050F7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38F00F9" w14:textId="77777777" w:rsidR="005C1425" w:rsidRPr="00D23C1B" w:rsidRDefault="005C1425" w:rsidP="005C1425">
      <w:pPr>
        <w:spacing w:line="276" w:lineRule="auto"/>
        <w:jc w:val="both"/>
        <w:rPr>
          <w:rFonts w:ascii="Arial" w:eastAsia="Cambria" w:hAnsi="Arial" w:cs="Arial"/>
          <w:b/>
          <w:color w:val="009BDF"/>
          <w:szCs w:val="20"/>
          <w:lang w:val="sk-SK"/>
        </w:rPr>
      </w:pPr>
      <w:proofErr w:type="spellStart"/>
      <w:r w:rsidRPr="00D23C1B">
        <w:rPr>
          <w:rFonts w:ascii="Arial" w:eastAsia="Cambria" w:hAnsi="Arial" w:cs="Arial"/>
          <w:b/>
          <w:color w:val="009BDF"/>
          <w:szCs w:val="20"/>
          <w:lang w:val="sk-SK"/>
        </w:rPr>
        <w:t>Safran</w:t>
      </w:r>
      <w:proofErr w:type="spellEnd"/>
      <w:r w:rsidRPr="00D23C1B">
        <w:rPr>
          <w:rFonts w:ascii="Arial" w:eastAsia="Cambria" w:hAnsi="Arial" w:cs="Arial"/>
          <w:b/>
          <w:color w:val="009BDF"/>
          <w:szCs w:val="20"/>
          <w:lang w:val="sk-SK"/>
        </w:rPr>
        <w:t xml:space="preserve"> </w:t>
      </w:r>
      <w:proofErr w:type="spellStart"/>
      <w:r w:rsidRPr="00D23C1B">
        <w:rPr>
          <w:rFonts w:ascii="Arial" w:eastAsia="Cambria" w:hAnsi="Arial" w:cs="Arial"/>
          <w:b/>
          <w:color w:val="009BDF"/>
          <w:szCs w:val="20"/>
          <w:lang w:val="sk-SK"/>
        </w:rPr>
        <w:t>Coating</w:t>
      </w:r>
      <w:proofErr w:type="spellEnd"/>
    </w:p>
    <w:p w14:paraId="50254A5D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D23C1B">
        <w:rPr>
          <w:rFonts w:ascii="Arial" w:hAnsi="Arial" w:cs="Arial"/>
          <w:sz w:val="22"/>
          <w:szCs w:val="22"/>
          <w:lang w:val="sk-SK"/>
        </w:rPr>
        <w:t xml:space="preserve">Spoločnosť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Safran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Coating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bola súčasťou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Safran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Group, medzinárodnej špičkovej technologickej skupiny pôsobiacej na trhu leteckých pohonov a zariadení, kozmického a obranného priemyslu. S viac ako 92 000 zamestnancami a tržbami 21 miliárd eur v roku 2018 má </w:t>
      </w:r>
      <w:proofErr w:type="spellStart"/>
      <w:r w:rsidRPr="00D23C1B">
        <w:rPr>
          <w:rFonts w:ascii="Arial" w:hAnsi="Arial" w:cs="Arial"/>
          <w:sz w:val="22"/>
          <w:szCs w:val="22"/>
          <w:lang w:val="sk-SK"/>
        </w:rPr>
        <w:t>Safran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 xml:space="preserve"> Group celosvetovú pôsobnosť. </w:t>
      </w:r>
      <w:proofErr w:type="spellStart"/>
      <w:r w:rsidRPr="00D23C1B">
        <w:rPr>
          <w:rFonts w:ascii="Arial" w:hAnsi="Arial" w:cs="Arial"/>
          <w:b/>
          <w:bCs/>
          <w:sz w:val="22"/>
          <w:szCs w:val="22"/>
          <w:lang w:val="sk-SK"/>
        </w:rPr>
        <w:t>Advance</w:t>
      </w:r>
      <w:proofErr w:type="spellEnd"/>
      <w:r w:rsidRPr="00D23C1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b/>
          <w:bCs/>
          <w:sz w:val="22"/>
          <w:szCs w:val="22"/>
          <w:lang w:val="sk-SK"/>
        </w:rPr>
        <w:t>Silicone</w:t>
      </w:r>
      <w:proofErr w:type="spellEnd"/>
      <w:r w:rsidRPr="00D23C1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D23C1B">
        <w:rPr>
          <w:rFonts w:ascii="Arial" w:hAnsi="Arial" w:cs="Arial"/>
          <w:b/>
          <w:bCs/>
          <w:sz w:val="22"/>
          <w:szCs w:val="22"/>
          <w:lang w:val="sk-SK"/>
        </w:rPr>
        <w:t>Coating</w:t>
      </w:r>
      <w:proofErr w:type="spellEnd"/>
      <w:r w:rsidRPr="00D23C1B">
        <w:rPr>
          <w:rFonts w:ascii="Arial" w:hAnsi="Arial" w:cs="Arial"/>
          <w:sz w:val="22"/>
          <w:szCs w:val="22"/>
          <w:lang w:val="sk-SK"/>
        </w:rPr>
        <w:t>, ako bude teraz znieť nový názov spoločnosti, sa zaoberá vývojom a výrobou inovatívnych materiálov so silikónovým povrchom pre využitie v zdravotníctve a disponuje jednými z najmodernejších laboratórií pre výskum v oblasti technológie silikónového krytia v Európe.</w:t>
      </w:r>
    </w:p>
    <w:p w14:paraId="41A2C001" w14:textId="77777777" w:rsidR="005C1425" w:rsidRPr="00D23C1B" w:rsidRDefault="005C1425" w:rsidP="005C1425">
      <w:pPr>
        <w:jc w:val="both"/>
        <w:rPr>
          <w:rFonts w:ascii="Arial" w:hAnsi="Arial" w:cs="Arial"/>
          <w:sz w:val="22"/>
          <w:szCs w:val="22"/>
          <w:lang w:val="sk-SK"/>
        </w:rPr>
      </w:pPr>
    </w:p>
    <w:bookmarkEnd w:id="0"/>
    <w:p w14:paraId="4F299EF5" w14:textId="77777777" w:rsidR="003C335C" w:rsidRPr="00D23C1B" w:rsidRDefault="003C335C" w:rsidP="00E160DC">
      <w:pPr>
        <w:pStyle w:val="HRnadpis"/>
        <w:rPr>
          <w:lang w:val="sk-SK"/>
        </w:rPr>
      </w:pPr>
    </w:p>
    <w:sectPr w:rsidR="003C335C" w:rsidRPr="00D23C1B" w:rsidSect="00F056D3">
      <w:footerReference w:type="even" r:id="rId11"/>
      <w:footerReference w:type="default" r:id="rId12"/>
      <w:footerReference w:type="first" r:id="rId13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52C2" w14:textId="77777777" w:rsidR="00B61215" w:rsidRDefault="00B61215" w:rsidP="00442139">
      <w:r>
        <w:separator/>
      </w:r>
    </w:p>
  </w:endnote>
  <w:endnote w:type="continuationSeparator" w:id="0">
    <w:p w14:paraId="49400AB5" w14:textId="77777777" w:rsidR="00B61215" w:rsidRDefault="00B61215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Verlag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BED1" w14:textId="77777777" w:rsidR="00104716" w:rsidRDefault="00050319" w:rsidP="00967B9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471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842494" w14:textId="77777777" w:rsidR="00104716" w:rsidRDefault="0010471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8702" w14:textId="77777777"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</w:p>
  <w:p w14:paraId="38B830BE" w14:textId="77777777" w:rsidR="00104716" w:rsidRPr="00B071DE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0D32BAC6" w14:textId="77777777"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6E33F7EC" w14:textId="77777777"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14:paraId="5ABB0933" w14:textId="77777777" w:rsidR="00104716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545CDC17" w14:textId="77777777"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09745425" w14:textId="77777777"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4ECCD799" w14:textId="77777777"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288" behindDoc="1" locked="0" layoutInCell="1" allowOverlap="1" wp14:anchorId="0CB7CD46" wp14:editId="024AB1DB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2377DF5A" w14:textId="77777777"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48C04035" w14:textId="77777777" w:rsidR="00104716" w:rsidRPr="009C1DDB" w:rsidRDefault="00050319" w:rsidP="00967B99">
    <w:pPr>
      <w:pStyle w:val="Pta"/>
      <w:framePr w:wrap="around" w:vAnchor="text" w:hAnchor="page" w:x="5892" w:y="119"/>
      <w:rPr>
        <w:rStyle w:val="slostrany"/>
        <w:rFonts w:ascii="Arial" w:hAnsi="Arial" w:cs="Arial"/>
        <w:b/>
        <w:color w:val="002F87"/>
        <w:sz w:val="16"/>
        <w:szCs w:val="16"/>
      </w:rPr>
    </w:pP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an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separate"/>
    </w:r>
    <w:r w:rsidR="00C33AF8">
      <w:rPr>
        <w:rStyle w:val="slostran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end"/>
    </w:r>
  </w:p>
  <w:p w14:paraId="126C1A28" w14:textId="77777777" w:rsidR="00104716" w:rsidRPr="00B071DE" w:rsidRDefault="00104716" w:rsidP="00967B99">
    <w:pPr>
      <w:pStyle w:val="Pta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1EBD" w14:textId="77777777" w:rsidR="00104716" w:rsidRDefault="00104716" w:rsidP="00967B99">
    <w:pPr>
      <w:pStyle w:val="Pta"/>
      <w:rPr>
        <w:rFonts w:ascii="Arial" w:hAnsi="Arial" w:cs="Arial"/>
        <w:b/>
        <w:color w:val="0D3062"/>
        <w:sz w:val="19"/>
        <w:szCs w:val="19"/>
      </w:rPr>
    </w:pPr>
  </w:p>
  <w:p w14:paraId="76A72BD2" w14:textId="77777777"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800" behindDoc="1" locked="0" layoutInCell="1" allowOverlap="1" wp14:anchorId="0695C43E" wp14:editId="3A9630C2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 xml:space="preserve">HARTMANN – RICO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a.s.</w:t>
    </w:r>
    <w:proofErr w:type="spellEnd"/>
  </w:p>
  <w:p w14:paraId="06491E77" w14:textId="77777777"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proofErr w:type="spellStart"/>
    <w:r w:rsidRPr="00B071DE">
      <w:rPr>
        <w:rFonts w:ascii="Arial" w:hAnsi="Arial" w:cs="Arial"/>
        <w:sz w:val="19"/>
        <w:szCs w:val="19"/>
      </w:rPr>
      <w:t>Masarykovo</w:t>
    </w:r>
    <w:proofErr w:type="spell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nám</w:t>
    </w:r>
    <w:proofErr w:type="spellEnd"/>
    <w:r w:rsidRPr="00B071DE">
      <w:rPr>
        <w:rFonts w:ascii="Arial" w:hAnsi="Arial" w:cs="Arial"/>
        <w:sz w:val="19"/>
        <w:szCs w:val="19"/>
      </w:rPr>
      <w:t xml:space="preserve">. 77, 664 </w:t>
    </w:r>
    <w:proofErr w:type="gramStart"/>
    <w:r w:rsidRPr="00B071DE">
      <w:rPr>
        <w:rFonts w:ascii="Arial" w:hAnsi="Arial" w:cs="Arial"/>
        <w:sz w:val="19"/>
        <w:szCs w:val="19"/>
      </w:rPr>
      <w:t xml:space="preserve">71  </w:t>
    </w:r>
    <w:proofErr w:type="spellStart"/>
    <w:r w:rsidRPr="00B071DE">
      <w:rPr>
        <w:rFonts w:ascii="Arial" w:hAnsi="Arial" w:cs="Arial"/>
        <w:sz w:val="19"/>
        <w:szCs w:val="19"/>
      </w:rPr>
      <w:t>Veverská</w:t>
    </w:r>
    <w:proofErr w:type="spellEnd"/>
    <w:proofErr w:type="gram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Bítýška</w:t>
    </w:r>
    <w:proofErr w:type="spellEnd"/>
  </w:p>
  <w:p w14:paraId="3E22626B" w14:textId="77777777"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14:paraId="48267CA3" w14:textId="77777777" w:rsidR="00104716" w:rsidRPr="009C1DDB" w:rsidRDefault="00104716" w:rsidP="00967B99">
    <w:pPr>
      <w:pStyle w:val="Pta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 xml:space="preserve">Irena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Malá</w:t>
    </w:r>
    <w:proofErr w:type="spellEnd"/>
  </w:p>
  <w:p w14:paraId="078843EC" w14:textId="77777777" w:rsidR="00104716" w:rsidRPr="00B071DE" w:rsidRDefault="000D5865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14:paraId="11A26BE2" w14:textId="77777777"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14:paraId="1F118AF4" w14:textId="77777777"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14:paraId="7F0C81E9" w14:textId="77777777"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14:paraId="1DE0CE98" w14:textId="77777777" w:rsidR="00104716" w:rsidRPr="009C1DDB" w:rsidRDefault="00050319" w:rsidP="009C1DDB">
    <w:pPr>
      <w:pStyle w:val="Pta"/>
      <w:framePr w:wrap="around" w:vAnchor="text" w:hAnchor="page" w:x="5892" w:y="141"/>
      <w:jc w:val="center"/>
      <w:rPr>
        <w:rStyle w:val="slostrany"/>
        <w:rFonts w:ascii="Arial" w:hAnsi="Arial" w:cs="Arial"/>
        <w:b/>
        <w:color w:val="002F87"/>
        <w:sz w:val="16"/>
        <w:szCs w:val="16"/>
      </w:rPr>
    </w:pP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an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separate"/>
    </w:r>
    <w:r w:rsidR="00C33AF8">
      <w:rPr>
        <w:rStyle w:val="slostran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end"/>
    </w:r>
  </w:p>
  <w:p w14:paraId="546255F0" w14:textId="77777777" w:rsidR="00104716" w:rsidRDefault="001047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0E20E" w14:textId="77777777" w:rsidR="00B61215" w:rsidRDefault="00B61215" w:rsidP="00442139">
      <w:r>
        <w:separator/>
      </w:r>
    </w:p>
  </w:footnote>
  <w:footnote w:type="continuationSeparator" w:id="0">
    <w:p w14:paraId="08ADE9D0" w14:textId="77777777" w:rsidR="00B61215" w:rsidRDefault="00B61215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39"/>
    <w:rsid w:val="00004179"/>
    <w:rsid w:val="00004C96"/>
    <w:rsid w:val="00006FAD"/>
    <w:rsid w:val="00050319"/>
    <w:rsid w:val="000864B8"/>
    <w:rsid w:val="000D5865"/>
    <w:rsid w:val="00104716"/>
    <w:rsid w:val="00193078"/>
    <w:rsid w:val="001E64F4"/>
    <w:rsid w:val="00254ED7"/>
    <w:rsid w:val="002F5D5F"/>
    <w:rsid w:val="00314C76"/>
    <w:rsid w:val="003661E6"/>
    <w:rsid w:val="003945FB"/>
    <w:rsid w:val="003C335C"/>
    <w:rsid w:val="003D63AF"/>
    <w:rsid w:val="00442139"/>
    <w:rsid w:val="00446E17"/>
    <w:rsid w:val="004647B9"/>
    <w:rsid w:val="00480045"/>
    <w:rsid w:val="004F4D4B"/>
    <w:rsid w:val="004F7CA3"/>
    <w:rsid w:val="00524B5C"/>
    <w:rsid w:val="0053730D"/>
    <w:rsid w:val="00552D01"/>
    <w:rsid w:val="005B65BC"/>
    <w:rsid w:val="005C1425"/>
    <w:rsid w:val="006A233A"/>
    <w:rsid w:val="006C1629"/>
    <w:rsid w:val="006C18B2"/>
    <w:rsid w:val="006E0C10"/>
    <w:rsid w:val="00721662"/>
    <w:rsid w:val="007C3677"/>
    <w:rsid w:val="007C562D"/>
    <w:rsid w:val="00840793"/>
    <w:rsid w:val="00862B06"/>
    <w:rsid w:val="00863473"/>
    <w:rsid w:val="008B6D3D"/>
    <w:rsid w:val="008E013F"/>
    <w:rsid w:val="009052BD"/>
    <w:rsid w:val="00967B99"/>
    <w:rsid w:val="009C1DDB"/>
    <w:rsid w:val="00A068F3"/>
    <w:rsid w:val="00A06EA0"/>
    <w:rsid w:val="00AC2B6F"/>
    <w:rsid w:val="00B071DE"/>
    <w:rsid w:val="00B42F1D"/>
    <w:rsid w:val="00B61215"/>
    <w:rsid w:val="00BC147D"/>
    <w:rsid w:val="00C33AF8"/>
    <w:rsid w:val="00C739CF"/>
    <w:rsid w:val="00CF6241"/>
    <w:rsid w:val="00D03090"/>
    <w:rsid w:val="00D23C1B"/>
    <w:rsid w:val="00D265B6"/>
    <w:rsid w:val="00D34BCF"/>
    <w:rsid w:val="00D401EB"/>
    <w:rsid w:val="00D615C8"/>
    <w:rsid w:val="00D64E2D"/>
    <w:rsid w:val="00D900EB"/>
    <w:rsid w:val="00E160DC"/>
    <w:rsid w:val="00E268F7"/>
    <w:rsid w:val="00E51E61"/>
    <w:rsid w:val="00E85F60"/>
    <w:rsid w:val="00EC21C6"/>
    <w:rsid w:val="00EE105D"/>
    <w:rsid w:val="00F056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B4AC6"/>
  <w15:docId w15:val="{4F8ECD3B-710D-4432-BAC4-3F9E2B68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">
    <w:name w:val="Obsah"/>
    <w:basedOn w:val="Normlny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y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y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y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prepojenie">
    <w:name w:val="Hyperlink"/>
    <w:basedOn w:val="Predvolenpsmoodseku"/>
    <w:uiPriority w:val="99"/>
    <w:unhideWhenUsed/>
    <w:rsid w:val="00B071DE"/>
    <w:rPr>
      <w:color w:val="0000FF" w:themeColor="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riekatabuky">
    <w:name w:val="Table Grid"/>
    <w:basedOn w:val="Normlnatabuka"/>
    <w:uiPriority w:val="3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4B19DB508FB14BBE849DC3D225EDFE" ma:contentTypeVersion="8" ma:contentTypeDescription="Vytvoří nový dokument" ma:contentTypeScope="" ma:versionID="20539b8e96a95f235bed1aa6b9303cbc">
  <xsd:schema xmlns:xsd="http://www.w3.org/2001/XMLSchema" xmlns:xs="http://www.w3.org/2001/XMLSchema" xmlns:p="http://schemas.microsoft.com/office/2006/metadata/properties" xmlns:ns3="b3243592-a85d-460a-b205-2adf42b5ee7f" targetNamespace="http://schemas.microsoft.com/office/2006/metadata/properties" ma:root="true" ma:fieldsID="4c01f74cc18af8b05ff457e608116f8f" ns3:_="">
    <xsd:import namespace="b3243592-a85d-460a-b205-2adf42b5e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3592-a85d-460a-b205-2adf42b5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ABA26-4660-4F15-B4DD-A69CA1B1F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3592-a85d-460a-b205-2adf42b5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13B57-BA43-409D-9C7E-F8A0B0E7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E9C78-F649-48E1-AAE0-153599C4D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Tisková zpráva</vt:lpstr>
      <vt:lpstr>Tisková zpráva</vt:lpstr>
      <vt:lpstr>Tisková zpráva</vt:lpstr>
    </vt:vector>
  </TitlesOfParts>
  <Company>HARTMANN - RICO</Company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Zelka Habalova</cp:lastModifiedBy>
  <cp:revision>3</cp:revision>
  <dcterms:created xsi:type="dcterms:W3CDTF">2019-08-28T08:50:00Z</dcterms:created>
  <dcterms:modified xsi:type="dcterms:W3CDTF">2019-08-28T08:50:00Z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0x010100BB4B19DB508FB14BBE849DC3D225EDFE</vt:lpwstr>
  </property>
</Properties>
</file>